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F11" w:rsidRDefault="00E92F11" w:rsidP="00E92F11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F7568" w:rsidRDefault="00E92F11" w:rsidP="00E92F11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92F11">
        <w:rPr>
          <w:rFonts w:ascii="Times New Roman" w:hAnsi="Times New Roman" w:cs="Times New Roman"/>
          <w:b/>
          <w:sz w:val="28"/>
          <w:szCs w:val="28"/>
        </w:rPr>
        <w:t>Основания для отвода присяжных заседателей</w:t>
      </w:r>
    </w:p>
    <w:p w:rsidR="00E92F11" w:rsidRPr="00946F2F" w:rsidRDefault="00E92F11" w:rsidP="00E92F11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92F11" w:rsidRPr="00E92F11" w:rsidRDefault="00E92F11" w:rsidP="00E92F11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92F11">
        <w:rPr>
          <w:rFonts w:ascii="Times New Roman" w:hAnsi="Times New Roman" w:cs="Times New Roman"/>
          <w:sz w:val="28"/>
          <w:szCs w:val="28"/>
        </w:rPr>
        <w:t>Отвод присяжному заседателю (кандидату в присяжные заседатели) может быть заявлен, как на стадии формирования коллегии присяжных заседателей, так и вплоть до их удаления в совещательную комнату для вынесения вердикта.</w:t>
      </w:r>
    </w:p>
    <w:p w:rsidR="00E92F11" w:rsidRPr="00E92F11" w:rsidRDefault="00E92F11" w:rsidP="00E92F11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92F11">
        <w:rPr>
          <w:rFonts w:ascii="Times New Roman" w:hAnsi="Times New Roman" w:cs="Times New Roman"/>
          <w:sz w:val="28"/>
          <w:szCs w:val="28"/>
        </w:rPr>
        <w:t>Основания для отвода присяжного заседателя (кандидата в присяжные заседатели) предусмотрены статьей 61 УПК РФ, в которой перечислены обстоятельства, исключающие участие в производстве по уголовному делу. Так, присяжный заседатель не может участвовать в рассмотрении уголовного дела, если он:</w:t>
      </w:r>
    </w:p>
    <w:p w:rsidR="00E92F11" w:rsidRPr="00E92F11" w:rsidRDefault="00E92F11" w:rsidP="00E92F11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92F11">
        <w:rPr>
          <w:rFonts w:ascii="Times New Roman" w:hAnsi="Times New Roman" w:cs="Times New Roman"/>
          <w:sz w:val="28"/>
          <w:szCs w:val="28"/>
        </w:rPr>
        <w:t>1) является потерпевшим, гражданским истцом, гражданским ответчиком или свидетелем по данному уголовному делу;</w:t>
      </w:r>
    </w:p>
    <w:p w:rsidR="00E92F11" w:rsidRPr="00E92F11" w:rsidRDefault="00E92F11" w:rsidP="00E92F11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92F11">
        <w:rPr>
          <w:rFonts w:ascii="Times New Roman" w:hAnsi="Times New Roman" w:cs="Times New Roman"/>
          <w:sz w:val="28"/>
          <w:szCs w:val="28"/>
        </w:rPr>
        <w:t>2) участвовал в качестве присяжного заседателя, эксперта, специалиста, переводчика, понятого, секретаря судебного заседания, защитника, законного представителя подозреваемого, обвиняемого, представителя потерпевшего, гражданского истца или гражданского ответчика, а судья также - в качестве дознавателя, следователя, прокурора в производстве по данному уголовному делу;</w:t>
      </w:r>
    </w:p>
    <w:p w:rsidR="00E92F11" w:rsidRPr="00E92F11" w:rsidRDefault="00E92F11" w:rsidP="00E92F11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92F11">
        <w:rPr>
          <w:rFonts w:ascii="Times New Roman" w:hAnsi="Times New Roman" w:cs="Times New Roman"/>
          <w:sz w:val="28"/>
          <w:szCs w:val="28"/>
        </w:rPr>
        <w:t>3) является близким родственником или родственником любого из участников производства по данному уголовному делу.</w:t>
      </w:r>
    </w:p>
    <w:p w:rsidR="00E92F11" w:rsidRPr="00E92F11" w:rsidRDefault="00E92F11" w:rsidP="00E92F11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92F11">
        <w:rPr>
          <w:rFonts w:ascii="Times New Roman" w:hAnsi="Times New Roman" w:cs="Times New Roman"/>
          <w:sz w:val="28"/>
          <w:szCs w:val="28"/>
        </w:rPr>
        <w:t>Кроме того, присяжный заседатель (кандидат в присяжные заседатели) не может участвовать в производстве по уголовному делу также в случаях, если имеются иные обстоятельства, дающие основание полагать, что он лично, прямо или косвенно, заинтересован в исходе данного уголовного дела. К примеру, присяжный заседатель работает или работал в структурном подразделении организации, которую ранее возглавлял подсудимый.</w:t>
      </w:r>
    </w:p>
    <w:p w:rsidR="003103D6" w:rsidRDefault="00E92F11" w:rsidP="00E92F11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92F11">
        <w:rPr>
          <w:rFonts w:ascii="Times New Roman" w:hAnsi="Times New Roman" w:cs="Times New Roman"/>
          <w:sz w:val="28"/>
          <w:szCs w:val="28"/>
        </w:rPr>
        <w:t>Стороны могут заявить отвод кандидату в присяжные, мотивировав его не только основаниями, предусмотренными законодательством, но и любыми иными, указывающими на то, что кандидат в присяжные заседатели не может объективно и беспристрастно выполнять свои обязанности. Например, государственный обвинитель, решая вопрос об отводе присяжного, зачастую интересуется вопросами привлечения к уголовной ответственности и наличия судимости у близких родственников кандидата. Сокрытие кандидатом в присяжные информации о себе и своих близких родственниках, равно как предоставление ложной информации может служить основанием для отмены приговора.</w:t>
      </w:r>
    </w:p>
    <w:p w:rsidR="00E92F11" w:rsidRDefault="00E92F11" w:rsidP="00E92F11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92F11" w:rsidRDefault="00E92F11" w:rsidP="00E92F11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815A0" w:rsidRPr="009A5356" w:rsidRDefault="008D5CF8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5356">
        <w:rPr>
          <w:rFonts w:ascii="Times New Roman" w:hAnsi="Times New Roman" w:cs="Times New Roman"/>
          <w:sz w:val="28"/>
          <w:szCs w:val="28"/>
        </w:rPr>
        <w:t>Вязниковская межрайонная прокуратура</w:t>
      </w:r>
    </w:p>
    <w:p w:rsidR="006E7AB6" w:rsidRPr="009A5356" w:rsidRDefault="006E7AB6" w:rsidP="008B5F81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92F11" w:rsidRDefault="00E92F11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92F11" w:rsidRDefault="00E92F11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92F11" w:rsidRDefault="00E92F11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92F11" w:rsidRDefault="00E92F11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92F11" w:rsidRDefault="00E92F11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92F11" w:rsidRDefault="00E92F11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E7AB6" w:rsidRPr="009A5356" w:rsidRDefault="008B5F81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A5356">
        <w:rPr>
          <w:rFonts w:ascii="Times New Roman" w:hAnsi="Times New Roman" w:cs="Times New Roman"/>
          <w:sz w:val="24"/>
          <w:szCs w:val="24"/>
        </w:rPr>
        <w:t>С</w:t>
      </w:r>
      <w:r w:rsidR="006E7AB6" w:rsidRPr="009A5356">
        <w:rPr>
          <w:rFonts w:ascii="Times New Roman" w:hAnsi="Times New Roman" w:cs="Times New Roman"/>
          <w:sz w:val="24"/>
          <w:szCs w:val="24"/>
        </w:rPr>
        <w:t>.О. Щадрина,</w:t>
      </w:r>
      <w:r w:rsidR="00D2291E" w:rsidRPr="009A5356">
        <w:rPr>
          <w:rFonts w:ascii="Times New Roman" w:hAnsi="Times New Roman" w:cs="Times New Roman"/>
          <w:sz w:val="24"/>
          <w:szCs w:val="24"/>
        </w:rPr>
        <w:t xml:space="preserve"> тел.</w:t>
      </w:r>
      <w:r w:rsidR="006E7AB6" w:rsidRPr="009A5356">
        <w:rPr>
          <w:rFonts w:ascii="Times New Roman" w:hAnsi="Times New Roman" w:cs="Times New Roman"/>
          <w:sz w:val="24"/>
          <w:szCs w:val="24"/>
        </w:rPr>
        <w:t xml:space="preserve"> 2-25-88</w:t>
      </w:r>
    </w:p>
    <w:sectPr w:rsidR="006E7AB6" w:rsidRPr="009A5356" w:rsidSect="00CF7568">
      <w:headerReference w:type="default" r:id="rId7"/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5EB" w:rsidRDefault="009B55EB" w:rsidP="008D5CF8">
      <w:pPr>
        <w:spacing w:after="0" w:line="240" w:lineRule="auto"/>
      </w:pPr>
      <w:r>
        <w:separator/>
      </w:r>
    </w:p>
  </w:endnote>
  <w:endnote w:type="continuationSeparator" w:id="0">
    <w:p w:rsidR="009B55EB" w:rsidRDefault="009B55EB" w:rsidP="008D5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5EB" w:rsidRDefault="009B55EB" w:rsidP="008D5CF8">
      <w:pPr>
        <w:spacing w:after="0" w:line="240" w:lineRule="auto"/>
      </w:pPr>
      <w:r>
        <w:separator/>
      </w:r>
    </w:p>
  </w:footnote>
  <w:footnote w:type="continuationSeparator" w:id="0">
    <w:p w:rsidR="009B55EB" w:rsidRDefault="009B55EB" w:rsidP="008D5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CF8" w:rsidRDefault="008D5CF8">
    <w:pPr>
      <w:pStyle w:val="a5"/>
    </w:pPr>
    <w:r>
      <w:t>Разъяснение на сайт прокуратуры области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9100A"/>
    <w:multiLevelType w:val="multilevel"/>
    <w:tmpl w:val="047A0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9E550D"/>
    <w:multiLevelType w:val="multilevel"/>
    <w:tmpl w:val="EF567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5CF8"/>
    <w:rsid w:val="00014704"/>
    <w:rsid w:val="00017331"/>
    <w:rsid w:val="0003288D"/>
    <w:rsid w:val="0008122D"/>
    <w:rsid w:val="00091108"/>
    <w:rsid w:val="000C4382"/>
    <w:rsid w:val="001140F3"/>
    <w:rsid w:val="001460CE"/>
    <w:rsid w:val="001B4F11"/>
    <w:rsid w:val="001B666B"/>
    <w:rsid w:val="001C1B93"/>
    <w:rsid w:val="0020212C"/>
    <w:rsid w:val="0020470E"/>
    <w:rsid w:val="00230B0E"/>
    <w:rsid w:val="002611C5"/>
    <w:rsid w:val="00281350"/>
    <w:rsid w:val="002A4C69"/>
    <w:rsid w:val="002A5EEF"/>
    <w:rsid w:val="002F541B"/>
    <w:rsid w:val="003103D6"/>
    <w:rsid w:val="003225A7"/>
    <w:rsid w:val="00322FBF"/>
    <w:rsid w:val="00362C13"/>
    <w:rsid w:val="003B2E53"/>
    <w:rsid w:val="003D7F15"/>
    <w:rsid w:val="00401252"/>
    <w:rsid w:val="004017DA"/>
    <w:rsid w:val="00407B31"/>
    <w:rsid w:val="0042745F"/>
    <w:rsid w:val="0044034F"/>
    <w:rsid w:val="004505E3"/>
    <w:rsid w:val="00451EF5"/>
    <w:rsid w:val="004815A0"/>
    <w:rsid w:val="004F6A8B"/>
    <w:rsid w:val="00532F80"/>
    <w:rsid w:val="00545971"/>
    <w:rsid w:val="00545F01"/>
    <w:rsid w:val="00575D9D"/>
    <w:rsid w:val="00592BD0"/>
    <w:rsid w:val="0059314E"/>
    <w:rsid w:val="005B2FBA"/>
    <w:rsid w:val="005C1BBC"/>
    <w:rsid w:val="005D3B20"/>
    <w:rsid w:val="005E1A76"/>
    <w:rsid w:val="00660CB2"/>
    <w:rsid w:val="00677DC1"/>
    <w:rsid w:val="006A2558"/>
    <w:rsid w:val="006B4430"/>
    <w:rsid w:val="006E6A00"/>
    <w:rsid w:val="006E7AB6"/>
    <w:rsid w:val="006F71E8"/>
    <w:rsid w:val="00705E9A"/>
    <w:rsid w:val="00734BF5"/>
    <w:rsid w:val="007445CF"/>
    <w:rsid w:val="00745BF8"/>
    <w:rsid w:val="00752770"/>
    <w:rsid w:val="007C316B"/>
    <w:rsid w:val="007C7FB9"/>
    <w:rsid w:val="007D6559"/>
    <w:rsid w:val="00845D49"/>
    <w:rsid w:val="008471E3"/>
    <w:rsid w:val="008862CC"/>
    <w:rsid w:val="008B5F81"/>
    <w:rsid w:val="008D59CB"/>
    <w:rsid w:val="008D5CF8"/>
    <w:rsid w:val="009323B9"/>
    <w:rsid w:val="00946F2F"/>
    <w:rsid w:val="00995521"/>
    <w:rsid w:val="009A42F1"/>
    <w:rsid w:val="009A5356"/>
    <w:rsid w:val="009B438B"/>
    <w:rsid w:val="009B55EB"/>
    <w:rsid w:val="009C5FF4"/>
    <w:rsid w:val="009E7DDA"/>
    <w:rsid w:val="00A23627"/>
    <w:rsid w:val="00A5600C"/>
    <w:rsid w:val="00AD19C9"/>
    <w:rsid w:val="00AD38D4"/>
    <w:rsid w:val="00AE20CF"/>
    <w:rsid w:val="00B033B0"/>
    <w:rsid w:val="00B057E9"/>
    <w:rsid w:val="00B1062E"/>
    <w:rsid w:val="00B15D65"/>
    <w:rsid w:val="00B23772"/>
    <w:rsid w:val="00BD4E07"/>
    <w:rsid w:val="00BE17B2"/>
    <w:rsid w:val="00BF78B7"/>
    <w:rsid w:val="00C428CA"/>
    <w:rsid w:val="00C563C5"/>
    <w:rsid w:val="00C70420"/>
    <w:rsid w:val="00C932C2"/>
    <w:rsid w:val="00CD0DC9"/>
    <w:rsid w:val="00CF7568"/>
    <w:rsid w:val="00D02084"/>
    <w:rsid w:val="00D048BA"/>
    <w:rsid w:val="00D2291E"/>
    <w:rsid w:val="00D426D6"/>
    <w:rsid w:val="00D4797B"/>
    <w:rsid w:val="00D83869"/>
    <w:rsid w:val="00D96290"/>
    <w:rsid w:val="00DA6E73"/>
    <w:rsid w:val="00DB6E56"/>
    <w:rsid w:val="00DC33CF"/>
    <w:rsid w:val="00DC6310"/>
    <w:rsid w:val="00E036EC"/>
    <w:rsid w:val="00E4135B"/>
    <w:rsid w:val="00E67F17"/>
    <w:rsid w:val="00E75171"/>
    <w:rsid w:val="00E87B35"/>
    <w:rsid w:val="00E92713"/>
    <w:rsid w:val="00E92F11"/>
    <w:rsid w:val="00EB02F6"/>
    <w:rsid w:val="00EC2020"/>
    <w:rsid w:val="00ED6BFD"/>
    <w:rsid w:val="00EE04D3"/>
    <w:rsid w:val="00EF3FD5"/>
    <w:rsid w:val="00F06A75"/>
    <w:rsid w:val="00F17247"/>
    <w:rsid w:val="00F469D5"/>
    <w:rsid w:val="00F65CDE"/>
    <w:rsid w:val="00F72754"/>
    <w:rsid w:val="00FA2BDF"/>
    <w:rsid w:val="00FC1E12"/>
    <w:rsid w:val="00FD5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B35"/>
  </w:style>
  <w:style w:type="paragraph" w:styleId="1">
    <w:name w:val="heading 1"/>
    <w:basedOn w:val="a"/>
    <w:link w:val="10"/>
    <w:uiPriority w:val="9"/>
    <w:qFormat/>
    <w:rsid w:val="00C932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3B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33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5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5CF8"/>
  </w:style>
  <w:style w:type="character" w:styleId="a4">
    <w:name w:val="Hyperlink"/>
    <w:basedOn w:val="a0"/>
    <w:uiPriority w:val="99"/>
    <w:semiHidden/>
    <w:unhideWhenUsed/>
    <w:rsid w:val="008D5CF8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D5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D5CF8"/>
  </w:style>
  <w:style w:type="paragraph" w:styleId="a7">
    <w:name w:val="footer"/>
    <w:basedOn w:val="a"/>
    <w:link w:val="a8"/>
    <w:uiPriority w:val="99"/>
    <w:semiHidden/>
    <w:unhideWhenUsed/>
    <w:rsid w:val="008D5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D5CF8"/>
  </w:style>
  <w:style w:type="character" w:customStyle="1" w:styleId="10">
    <w:name w:val="Заголовок 1 Знак"/>
    <w:basedOn w:val="a0"/>
    <w:link w:val="1"/>
    <w:uiPriority w:val="9"/>
    <w:rsid w:val="00C932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D3B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2">
    <w:name w:val="s2"/>
    <w:basedOn w:val="a0"/>
    <w:rsid w:val="00D048BA"/>
  </w:style>
  <w:style w:type="character" w:styleId="a9">
    <w:name w:val="Strong"/>
    <w:basedOn w:val="a0"/>
    <w:uiPriority w:val="22"/>
    <w:qFormat/>
    <w:rsid w:val="00A23627"/>
    <w:rPr>
      <w:b/>
      <w:bCs/>
    </w:rPr>
  </w:style>
  <w:style w:type="character" w:customStyle="1" w:styleId="highlight">
    <w:name w:val="highlight"/>
    <w:basedOn w:val="a0"/>
    <w:rsid w:val="00845D49"/>
  </w:style>
  <w:style w:type="character" w:customStyle="1" w:styleId="30">
    <w:name w:val="Заголовок 3 Знак"/>
    <w:basedOn w:val="a0"/>
    <w:link w:val="3"/>
    <w:uiPriority w:val="9"/>
    <w:semiHidden/>
    <w:rsid w:val="00B033B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6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02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59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37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4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24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31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39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16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2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50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35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4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9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1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5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8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9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38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09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662647">
              <w:marLeft w:val="0"/>
              <w:marRight w:val="0"/>
              <w:marTop w:val="3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4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6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19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1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6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1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8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9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9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0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8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1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4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7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5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1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60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8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1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45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88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632391">
              <w:marLeft w:val="0"/>
              <w:marRight w:val="0"/>
              <w:marTop w:val="3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92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2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0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8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7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9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0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0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0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1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7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70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76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18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0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94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1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82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04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1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2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36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46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14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27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45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31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95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0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67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83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4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8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9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3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4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0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cp:lastPrinted>2018-05-22T14:58:00Z</cp:lastPrinted>
  <dcterms:created xsi:type="dcterms:W3CDTF">2018-07-04T07:32:00Z</dcterms:created>
  <dcterms:modified xsi:type="dcterms:W3CDTF">2018-07-04T07:32:00Z</dcterms:modified>
</cp:coreProperties>
</file>