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181">
        <w:rPr>
          <w:rFonts w:ascii="Times New Roman" w:hAnsi="Times New Roman" w:cs="Times New Roman"/>
          <w:b/>
          <w:sz w:val="28"/>
          <w:szCs w:val="28"/>
        </w:rPr>
        <w:t>О совершенствования контроля за соблюдением законодательства Российской Федерации о противодействии коррупции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На основании Федерального закона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закреплен упрощенный порядок применения взысканий за коррупционные правонарушения.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Так, в случае совершения коррупционного правонарушения лицом, проходящим федеральную государственную службу, государственную гражданскую или муниципальную службу, применение меры дисциплинарной ответственности (за исключением увольнения в связи с утратой доверия), в случае признания им факта совершения коррупционного правонарушения, и с его согласия, возможно на основании доклада подразделения кадровой службы по профилактике коррупционных и иных правонарушений, органа в котором это лицо проходит службу, о факте совершения коррупционного правонарушения, обстоятельствах его совершения и письменного объяснения такого лица.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При этом, определены сроки привлечения к дисциплинарной ответственности за совершение коррупционного правонарушения: не позднее шести месяцев со дня поступления информации о совершении служащим коррупционного правонарушения и не позднее трех лет со дня его совершения.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Аналогичные сроки установлены и для привлечения к дисциплинарной ответственности работников, осуществляющих обязанности на основании трудового договора. Изменении я в часть 4 статьи 193 Трудового кодекса Российской Федерации внесены Федеральным законом от 03.08.2018 года № 304-ФЗ.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На основании статьи 11 Федерального закона № 307-ФЗ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 заниматься предпринимательской деятельностью лично или через доверенных лиц.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Согласно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181">
        <w:rPr>
          <w:rFonts w:ascii="Times New Roman" w:hAnsi="Times New Roman" w:cs="Times New Roman"/>
          <w:sz w:val="28"/>
          <w:szCs w:val="28"/>
        </w:rPr>
        <w:t xml:space="preserve"> 14 этого закона контроль за расходами может быть осуществлен и в отношении лиц, замещавших (занимавших) должности, определенные в пункте 1 статьи 2 Федерального закона от 03.12.2012 № 230-ФЗ «О контроле за соответствием расходов лиц, замещающих государственные должности, и иных лиц их доходам», но освобожденных либо уволенных с такой должности.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Контроль за расходами в данном случае осуществляется по решению Генерального прокурора Российской Федерации или подчиненных ему прокуроров в течении шести месяцев со дня освобождения данного лица от замещаемой (занимаемой) должности или его увольнения, если сумма совершенных им в период замещения (занятия) должности сделок превышает общий доход данного лица и его супруги (супруга) за три последних года, предшествующих году совершения сделки.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lastRenderedPageBreak/>
        <w:t>При этом, определены полномочия по осуществлению контроля за расходами прокуроров и соответствующих подразделений органов, в которых данное лицо замещает (замещало) определенную в законе должность.</w:t>
      </w:r>
    </w:p>
    <w:p w:rsidR="00935181" w:rsidRPr="00935181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Также, следует обратить внимание на Методические рекомендации по вопросам привлечения к ответственности должностных лиц за непринятия мер по предотвращению и (или) урегулированию конфликта интересов, подготовленные Министерством труда Российской Федерации.</w:t>
      </w:r>
    </w:p>
    <w:p w:rsidR="00EC3F8B" w:rsidRDefault="00935181" w:rsidP="009351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81">
        <w:rPr>
          <w:rFonts w:ascii="Times New Roman" w:hAnsi="Times New Roman" w:cs="Times New Roman"/>
          <w:sz w:val="28"/>
          <w:szCs w:val="28"/>
        </w:rPr>
        <w:t>Методические рекомендации раскрывают процедуру проведения проверочных мероприятий, основания и виды ответственности. При определении сроков применения мер ответственности следует руководствоваться сроками, установленными на основании Федеральных законов от 03.08.2018 №№ 304-ФЗ, 307-ФЗ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F8B" w:rsidRDefault="00EC3F8B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E6" w:rsidRDefault="009921E6" w:rsidP="008D5CF8">
      <w:pPr>
        <w:spacing w:after="0" w:line="240" w:lineRule="auto"/>
      </w:pPr>
      <w:r>
        <w:separator/>
      </w:r>
    </w:p>
  </w:endnote>
  <w:endnote w:type="continuationSeparator" w:id="0">
    <w:p w:rsidR="009921E6" w:rsidRDefault="009921E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E6" w:rsidRDefault="009921E6" w:rsidP="008D5CF8">
      <w:pPr>
        <w:spacing w:after="0" w:line="240" w:lineRule="auto"/>
      </w:pPr>
      <w:r>
        <w:separator/>
      </w:r>
    </w:p>
  </w:footnote>
  <w:footnote w:type="continuationSeparator" w:id="0">
    <w:p w:rsidR="009921E6" w:rsidRDefault="009921E6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101FC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2018-08-16T12:00:00Z</dcterms:created>
  <dcterms:modified xsi:type="dcterms:W3CDTF">2018-08-16T12:00:00Z</dcterms:modified>
</cp:coreProperties>
</file>