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F6E">
        <w:rPr>
          <w:rFonts w:ascii="Times New Roman" w:hAnsi="Times New Roman" w:cs="Times New Roman"/>
          <w:b/>
          <w:sz w:val="28"/>
          <w:szCs w:val="28"/>
        </w:rPr>
        <w:t>О лицензионных требованиях, предъявляемых к директорам управляющих компаний</w:t>
      </w:r>
    </w:p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F6E">
        <w:rPr>
          <w:rFonts w:ascii="Times New Roman" w:hAnsi="Times New Roman" w:cs="Times New Roman"/>
          <w:sz w:val="28"/>
          <w:szCs w:val="28"/>
        </w:rPr>
        <w:t>Согласно части 1 статьи 193 Жилищного кодекса Российской Федерации одним из лицензионных требований является отсутствие у должностного лица управляющей организации неснятой или непогашенной судимости за преступления в сфере экономики, за преступления средней тяжести, тяжкие и особо тяжкие преступления.</w:t>
      </w:r>
    </w:p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F6E">
        <w:rPr>
          <w:rFonts w:ascii="Times New Roman" w:hAnsi="Times New Roman" w:cs="Times New Roman"/>
          <w:sz w:val="28"/>
          <w:szCs w:val="28"/>
        </w:rPr>
        <w:t>Директор, он же единоличный исполнительный орган управляющей компании, имеющий судимость за преступления в сфере экономики, а также за преступления средней тяжести, тяжкие и особо тяжкие преступления не может занимать данную должность.</w:t>
      </w:r>
    </w:p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F6E">
        <w:rPr>
          <w:rFonts w:ascii="Times New Roman" w:hAnsi="Times New Roman" w:cs="Times New Roman"/>
          <w:sz w:val="28"/>
          <w:szCs w:val="28"/>
        </w:rPr>
        <w:t>В случае нарушения указанного требования управляющая организация может быть привлечена к административной ответственности, предусмотренной ч. 2 ст. 14.1.3 КоАП РФ - осуществление предпринимательской деятельности по управлению многоквартирными домами с нарушением лицензионных требований.</w:t>
      </w:r>
    </w:p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F6E">
        <w:rPr>
          <w:rFonts w:ascii="Times New Roman" w:hAnsi="Times New Roman" w:cs="Times New Roman"/>
          <w:sz w:val="28"/>
          <w:szCs w:val="28"/>
        </w:rPr>
        <w:t>При установлении вины юридическому лицу может быть назначено наказание в виде административного штрафа от 260 000  до 300 000 рублей.</w:t>
      </w:r>
    </w:p>
    <w:p w:rsidR="00F73F6E" w:rsidRDefault="00F73F6E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F6E" w:rsidRDefault="00F73F6E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34" w:rsidRDefault="004C2434" w:rsidP="008D5CF8">
      <w:pPr>
        <w:spacing w:after="0" w:line="240" w:lineRule="auto"/>
      </w:pPr>
      <w:r>
        <w:separator/>
      </w:r>
    </w:p>
  </w:endnote>
  <w:endnote w:type="continuationSeparator" w:id="0">
    <w:p w:rsidR="004C2434" w:rsidRDefault="004C2434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34" w:rsidRDefault="004C2434" w:rsidP="008D5CF8">
      <w:pPr>
        <w:spacing w:after="0" w:line="240" w:lineRule="auto"/>
      </w:pPr>
      <w:r>
        <w:separator/>
      </w:r>
    </w:p>
  </w:footnote>
  <w:footnote w:type="continuationSeparator" w:id="0">
    <w:p w:rsidR="004C2434" w:rsidRDefault="004C2434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2018-07-17T09:35:00Z</dcterms:created>
  <dcterms:modified xsi:type="dcterms:W3CDTF">2018-07-17T09:35:00Z</dcterms:modified>
</cp:coreProperties>
</file>